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rPr>
        <w:t>赴香港、澳门地区</w:t>
      </w:r>
    </w:p>
    <w:p>
      <w:pPr>
        <w:rPr>
          <w:rFonts w:hint="eastAsia"/>
        </w:rPr>
      </w:pPr>
      <w:r>
        <w:rPr>
          <w:rFonts w:hint="eastAsia"/>
        </w:rPr>
        <w:t xml:space="preserve"> </w:t>
      </w:r>
    </w:p>
    <w:p>
      <w:pPr>
        <w:rPr>
          <w:rFonts w:hint="eastAsia"/>
        </w:rPr>
      </w:pPr>
      <w:r>
        <w:rPr>
          <w:rFonts w:hint="eastAsia"/>
        </w:rPr>
        <w:t xml:space="preserve">（一）期限在30天以上的（含30天）：  </w:t>
      </w:r>
    </w:p>
    <w:p>
      <w:pPr>
        <w:rPr>
          <w:rFonts w:hint="eastAsia"/>
        </w:rPr>
      </w:pPr>
      <w:r>
        <w:rPr>
          <w:rFonts w:hint="eastAsia"/>
        </w:rPr>
        <w:t>1、经学校上一年度审批同意港澳地区人员，收到邀请信后，到国际合作与交流处网站『表格下载』中下载并填写《华东理工大学短期出</w:t>
      </w:r>
      <w:bookmarkStart w:id="0" w:name="_GoBack"/>
      <w:bookmarkEnd w:id="0"/>
      <w:r>
        <w:rPr>
          <w:rFonts w:hint="eastAsia"/>
        </w:rPr>
        <w:t>国（境）人员申请表》，交学院党政领导审批签字；</w:t>
      </w:r>
    </w:p>
    <w:p>
      <w:pPr>
        <w:rPr>
          <w:rFonts w:hint="eastAsia"/>
        </w:rPr>
      </w:pPr>
      <w:r>
        <w:rPr>
          <w:rFonts w:hint="eastAsia"/>
        </w:rPr>
        <w:t>2、到人事处办理协议、缴纳保证金、签字等手续；</w:t>
      </w:r>
    </w:p>
    <w:p>
      <w:pPr>
        <w:rPr>
          <w:rFonts w:hint="eastAsia"/>
        </w:rPr>
      </w:pPr>
      <w:r>
        <w:rPr>
          <w:rFonts w:hint="eastAsia"/>
        </w:rPr>
        <w:t>3、将申请表、邀请信、“赴港\澳入境申请同意书”（港澳入境事务处发）一并交港澳台办公室；</w:t>
      </w:r>
    </w:p>
    <w:p>
      <w:pPr>
        <w:rPr>
          <w:rFonts w:hint="eastAsia"/>
        </w:rPr>
      </w:pPr>
      <w:r>
        <w:rPr>
          <w:rFonts w:hint="eastAsia"/>
        </w:rPr>
        <w:t>4、港澳台办公室报学校审批；</w:t>
      </w:r>
    </w:p>
    <w:p>
      <w:pPr>
        <w:rPr>
          <w:rFonts w:hint="eastAsia"/>
        </w:rPr>
      </w:pPr>
      <w:r>
        <w:rPr>
          <w:rFonts w:hint="eastAsia"/>
        </w:rPr>
        <w:t>5、学校审批同意后，港澳台办公室将“赴港\澳入境申请同意书”交本人寄回邀请单位办理入境许可证；</w:t>
      </w:r>
    </w:p>
    <w:p>
      <w:pPr>
        <w:rPr>
          <w:rFonts w:hint="eastAsia"/>
        </w:rPr>
      </w:pPr>
      <w:r>
        <w:rPr>
          <w:rFonts w:hint="eastAsia"/>
        </w:rPr>
        <w:t>6、出访人员收到入境许可证后到港澳台办公室开具介绍信去上海市出入境管理局办理赴香港\澳门通行证</w:t>
      </w:r>
    </w:p>
    <w:p>
      <w:pPr>
        <w:rPr>
          <w:rFonts w:hint="eastAsia"/>
        </w:rPr>
      </w:pPr>
      <w:r>
        <w:rPr>
          <w:rFonts w:hint="eastAsia"/>
        </w:rPr>
        <w:t>7、赴香港、澳门人员的延长手续等同长期出国人员</w:t>
      </w:r>
    </w:p>
    <w:p>
      <w:pPr>
        <w:rPr>
          <w:rFonts w:hint="eastAsia"/>
        </w:rPr>
      </w:pPr>
      <w:r>
        <w:rPr>
          <w:rFonts w:hint="eastAsia"/>
        </w:rPr>
        <w:t>8、赴香港、澳门人员回校报到手续等同长期出国人员</w:t>
      </w:r>
    </w:p>
    <w:p>
      <w:pPr>
        <w:rPr>
          <w:rFonts w:hint="eastAsia"/>
        </w:rPr>
      </w:pPr>
      <w:r>
        <w:rPr>
          <w:rFonts w:hint="eastAsia"/>
        </w:rPr>
        <w:t>（二）期限在.30天以下的赴香港、澳门人员：</w:t>
      </w:r>
    </w:p>
    <w:p>
      <w:pPr>
        <w:rPr>
          <w:rFonts w:hint="eastAsia"/>
        </w:rPr>
      </w:pPr>
      <w:r>
        <w:rPr>
          <w:rFonts w:hint="eastAsia"/>
        </w:rPr>
        <w:t>1、经学校上一年度审批同意港澳地区人员，收到邀请信后，到国际合作与交流处网站『表格下载』中下载并填写《华东理工大学短期出国（境）人员申请表》，交学院党政领导审批签字；</w:t>
      </w:r>
    </w:p>
    <w:p>
      <w:pPr>
        <w:rPr>
          <w:rFonts w:hint="eastAsia"/>
        </w:rPr>
      </w:pPr>
      <w:r>
        <w:rPr>
          <w:rFonts w:hint="eastAsia"/>
        </w:rPr>
        <w:t>2、到港澳台办公室领取并填写上海市人民政府外事办公室《因公出国或赴港澳任务申请表》；</w:t>
      </w:r>
    </w:p>
    <w:p>
      <w:pPr>
        <w:rPr>
          <w:rFonts w:hint="eastAsia"/>
        </w:rPr>
      </w:pPr>
      <w:r>
        <w:rPr>
          <w:rFonts w:hint="eastAsia"/>
        </w:rPr>
        <w:t>3、将两份申请表、邀请信复印件、翻译件交港澳台办公室；</w:t>
      </w:r>
    </w:p>
    <w:p>
      <w:pPr>
        <w:rPr>
          <w:rFonts w:hint="eastAsia"/>
        </w:rPr>
      </w:pPr>
      <w:r>
        <w:rPr>
          <w:rFonts w:hint="eastAsia"/>
        </w:rPr>
        <w:t>4、港澳台办公室报学校及上海市人民政府外事办公室审批；</w:t>
      </w:r>
    </w:p>
    <w:p>
      <w:pPr>
        <w:rPr>
          <w:rFonts w:hint="eastAsia"/>
        </w:rPr>
      </w:pPr>
      <w:r>
        <w:rPr>
          <w:rFonts w:hint="eastAsia"/>
        </w:rPr>
        <w:t>5、上海市人民政府外事办公室审批同意后，港澳台办公室为其办理因公赴香港、澳门通行证；</w:t>
      </w:r>
    </w:p>
    <w:p>
      <w:pPr>
        <w:rPr>
          <w:rFonts w:hint="eastAsia"/>
        </w:rPr>
      </w:pPr>
      <w:r>
        <w:rPr>
          <w:rFonts w:hint="eastAsia"/>
        </w:rPr>
        <w:t>6、凭学校的同意件及上海市人民政府外事办公室《出国、赴港澳任务批件》去财务处办理购买国际机票、外汇等手续</w:t>
      </w:r>
    </w:p>
    <w:p>
      <w:pPr>
        <w:rPr>
          <w:rFonts w:hint="eastAsia"/>
        </w:rPr>
      </w:pPr>
      <w:r>
        <w:rPr>
          <w:rFonts w:hint="eastAsia"/>
        </w:rPr>
        <w:t>7、公派出国（境）人员回国后，于一周内将所持的赴港澳通行证交港澳台办公室统一保管；</w:t>
      </w:r>
    </w:p>
    <w:p>
      <w:pPr>
        <w:rPr>
          <w:rFonts w:hint="eastAsia"/>
        </w:rPr>
      </w:pPr>
      <w:r>
        <w:rPr>
          <w:rFonts w:hint="eastAsia"/>
        </w:rPr>
        <w:t>8、凭港澳台办公室出具的“通行证收缴证明”及境外的票据去财务处办理报销手续。</w:t>
      </w:r>
    </w:p>
    <w:p>
      <w:r>
        <w:rPr>
          <w:rFonts w:hint="eastAsia"/>
        </w:rPr>
        <w:t xml:space="preserve">  </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cumentProtection w:enforcement="0"/>
  <w:compat>
    <w:useFELayout/>
    <w:compatSetting w:name="compatibilityMode" w:uri="http://schemas.microsoft.com/office/word" w:val="12"/>
  </w:compat>
  <w:rsids>
    <w:rsidRoot w:val="00000000"/>
    <w:rsid w:val="79C63F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7"/>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8"/>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19"/>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unhideWhenUsed/>
    <w:uiPriority w:val="99"/>
    <w:pPr>
      <w:ind w:left="720"/>
    </w:pPr>
  </w:style>
  <w:style w:type="paragraph" w:styleId="7">
    <w:name w:val="header"/>
    <w:basedOn w:val="1"/>
    <w:link w:val="15"/>
    <w:unhideWhenUsed/>
    <w:uiPriority w:val="99"/>
    <w:pPr>
      <w:tabs>
        <w:tab w:val="center" w:pos="4680"/>
        <w:tab w:val="right" w:pos="9360"/>
      </w:tabs>
    </w:pPr>
  </w:style>
  <w:style w:type="paragraph" w:styleId="8">
    <w:name w:val="Subtitle"/>
    <w:basedOn w:val="1"/>
    <w:next w:val="1"/>
    <w:link w:val="20"/>
    <w:qFormat/>
    <w:uiPriority w:val="11"/>
    <w:pPr>
      <w:ind w:left="86"/>
    </w:pPr>
    <w:rPr>
      <w:rFonts w:asciiTheme="majorHAnsi" w:hAnsiTheme="majorHAnsi" w:eastAsiaTheme="majorEastAsia" w:cstheme="majorBidi"/>
      <w:i/>
      <w:iCs/>
      <w:color w:val="4F81BD" w:themeColor="accent1"/>
      <w:spacing w:val="15"/>
      <w:sz w:val="24"/>
      <w:szCs w:val="24"/>
    </w:rPr>
  </w:style>
  <w:style w:type="paragraph" w:styleId="9">
    <w:name w:val="Title"/>
    <w:basedOn w:val="1"/>
    <w:next w:val="1"/>
    <w:link w:val="21"/>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11">
    <w:name w:val="Emphasis"/>
    <w:basedOn w:val="10"/>
    <w:qFormat/>
    <w:uiPriority w:val="20"/>
    <w:rPr>
      <w:i/>
      <w:iCs/>
    </w:rPr>
  </w:style>
  <w:style w:type="character" w:styleId="12">
    <w:name w:val="Hyperlink"/>
    <w:basedOn w:val="10"/>
    <w:unhideWhenUsed/>
    <w:uiPriority w:val="99"/>
    <w:rPr>
      <w:color w:val="0000FF" w:themeColor="hyperlink"/>
      <w:u w:val="single"/>
    </w:rPr>
  </w:style>
  <w:style w:type="table" w:styleId="14">
    <w:name w:val="Table Grid"/>
    <w:basedOn w:val="1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Header Char"/>
    <w:basedOn w:val="10"/>
    <w:link w:val="7"/>
    <w:uiPriority w:val="99"/>
  </w:style>
  <w:style w:type="character" w:customStyle="1" w:styleId="16">
    <w:name w:val="Heading 1 Char"/>
    <w:basedOn w:val="10"/>
    <w:link w:val="2"/>
    <w:uiPriority w:val="9"/>
    <w:rPr>
      <w:rFonts w:asciiTheme="majorHAnsi" w:hAnsiTheme="majorHAnsi" w:eastAsiaTheme="majorEastAsia" w:cstheme="majorBidi"/>
      <w:b/>
      <w:bCs/>
      <w:color w:val="366091" w:themeColor="accent1" w:themeShade="BF"/>
      <w:sz w:val="28"/>
      <w:szCs w:val="28"/>
    </w:rPr>
  </w:style>
  <w:style w:type="character" w:customStyle="1" w:styleId="17">
    <w:name w:val="Heading 2 Char"/>
    <w:basedOn w:val="10"/>
    <w:link w:val="3"/>
    <w:uiPriority w:val="9"/>
    <w:rPr>
      <w:rFonts w:asciiTheme="majorHAnsi" w:hAnsiTheme="majorHAnsi" w:eastAsiaTheme="majorEastAsia" w:cstheme="majorBidi"/>
      <w:b/>
      <w:bCs/>
      <w:color w:val="4F81BD" w:themeColor="accent1"/>
      <w:sz w:val="26"/>
      <w:szCs w:val="26"/>
    </w:rPr>
  </w:style>
  <w:style w:type="character" w:customStyle="1" w:styleId="18">
    <w:name w:val="Heading 3 Char"/>
    <w:basedOn w:val="10"/>
    <w:link w:val="4"/>
    <w:uiPriority w:val="9"/>
    <w:rPr>
      <w:rFonts w:asciiTheme="majorHAnsi" w:hAnsiTheme="majorHAnsi" w:eastAsiaTheme="majorEastAsia" w:cstheme="majorBidi"/>
      <w:b/>
      <w:bCs/>
      <w:color w:val="4F81BD" w:themeColor="accent1"/>
    </w:rPr>
  </w:style>
  <w:style w:type="character" w:customStyle="1" w:styleId="19">
    <w:name w:val="Heading 4 Char"/>
    <w:basedOn w:val="10"/>
    <w:link w:val="5"/>
    <w:uiPriority w:val="9"/>
    <w:rPr>
      <w:rFonts w:asciiTheme="majorHAnsi" w:hAnsiTheme="majorHAnsi" w:eastAsiaTheme="majorEastAsia" w:cstheme="majorBidi"/>
      <w:b/>
      <w:bCs/>
      <w:i/>
      <w:iCs/>
      <w:color w:val="4F81BD" w:themeColor="accent1"/>
    </w:rPr>
  </w:style>
  <w:style w:type="character" w:customStyle="1" w:styleId="20">
    <w:name w:val="Subtitle Char"/>
    <w:basedOn w:val="10"/>
    <w:link w:val="8"/>
    <w:uiPriority w:val="11"/>
    <w:rPr>
      <w:rFonts w:asciiTheme="majorHAnsi" w:hAnsiTheme="majorHAnsi" w:eastAsiaTheme="majorEastAsia" w:cstheme="majorBidi"/>
      <w:i/>
      <w:iCs/>
      <w:color w:val="4F81BD" w:themeColor="accent1"/>
      <w:spacing w:val="15"/>
      <w:sz w:val="24"/>
      <w:szCs w:val="24"/>
    </w:rPr>
  </w:style>
  <w:style w:type="character" w:customStyle="1" w:styleId="21">
    <w:name w:val="Title Char"/>
    <w:basedOn w:val="10"/>
    <w:link w:val="9"/>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2017-05-30T14:20:45Z</dcterms:created>
  <dc:creator>docx4j</dc:creator>
  <cp:lastModifiedBy>Administrator</cp:lastModifiedBy>
  <dcterms:modified xsi:type="dcterms:W3CDTF">2017-05-30T14:22:34Z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